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7752"/>
        <w:gridCol w:w="7752"/>
      </w:tblGrid>
      <w:tr w:rsidR="00554E5C" w:rsidTr="00151CE7">
        <w:trPr>
          <w:trHeight w:val="5190"/>
        </w:trPr>
        <w:tc>
          <w:tcPr>
            <w:tcW w:w="7752" w:type="dxa"/>
          </w:tcPr>
          <w:p w:rsidR="00151CE7" w:rsidRPr="00151CE7" w:rsidRDefault="00151CE7" w:rsidP="00554E5C">
            <w:pPr>
              <w:rPr>
                <w:rFonts w:ascii="Rockwell Nova" w:hAnsi="Rockwell Nova"/>
                <w:b/>
                <w:sz w:val="20"/>
              </w:rPr>
            </w:pPr>
            <w:bookmarkStart w:id="0" w:name="_GoBack"/>
          </w:p>
          <w:p w:rsidR="00151CE7" w:rsidRPr="00151CE7" w:rsidRDefault="00151CE7" w:rsidP="00554E5C">
            <w:pPr>
              <w:rPr>
                <w:rFonts w:ascii="Rockwell Nova" w:hAnsi="Rockwell Nova"/>
                <w:b/>
                <w:sz w:val="36"/>
              </w:rPr>
            </w:pPr>
            <w:r>
              <w:rPr>
                <w:rFonts w:ascii="Rockwell Nova" w:hAnsi="Rockwell Nova"/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5FF3C" wp14:editId="62AD719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2481580</wp:posOffset>
                      </wp:positionV>
                      <wp:extent cx="4958080" cy="1341120"/>
                      <wp:effectExtent l="0" t="0" r="13970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8080" cy="134112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5000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1CE7" w:rsidRPr="00B478A6" w:rsidRDefault="00B478A6" w:rsidP="00151CE7">
                                  <w:pPr>
                                    <w:jc w:val="center"/>
                                    <w:rPr>
                                      <w:rFonts w:ascii="Rockwell Nova" w:hAnsi="Rockwell Nova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B478A6">
                                    <w:rPr>
                                      <w:rFonts w:ascii="Rockwell Nova" w:hAnsi="Rockwell Nova"/>
                                      <w:color w:val="000000" w:themeColor="text1"/>
                                      <w:sz w:val="72"/>
                                    </w:rPr>
                                    <w:t>CONGRUENT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D5FF3C" id="Oval 3" o:spid="_x0000_s1026" style="position:absolute;margin-left:187.15pt;margin-top:195.4pt;width:390.4pt;height:10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" fillcolor="#f2f2f2 [3052]" strokecolor="black [3213]" strokeweight="1pt">
                      <v:fill color2="white [3212]" rotate="t" focusposition=".5,.5" focussize="" colors="0 #f2f2f2;.5 #f2f2f2;1 white" focus="100%" type="gradientRadial"/>
                      <v:stroke joinstyle="miter"/>
                      <v:textbox>
                        <w:txbxContent>
                          <w:p w:rsidR="00151CE7" w:rsidRPr="00B478A6" w:rsidRDefault="00B478A6" w:rsidP="00151CE7">
                            <w:pPr>
                              <w:jc w:val="center"/>
                              <w:rPr>
                                <w:rFonts w:ascii="Rockwell Nova" w:hAnsi="Rockwell Nova"/>
                                <w:color w:val="000000" w:themeColor="text1"/>
                                <w:sz w:val="72"/>
                              </w:rPr>
                            </w:pPr>
                            <w:r w:rsidRPr="00B478A6">
                              <w:rPr>
                                <w:rFonts w:ascii="Rockwell Nova" w:hAnsi="Rockwell Nova"/>
                                <w:color w:val="000000" w:themeColor="text1"/>
                                <w:sz w:val="72"/>
                              </w:rPr>
                              <w:t>CONGRUENT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Rockwell Nova" w:hAnsi="Rockwell Nova"/>
                <w:b/>
                <w:sz w:val="36"/>
              </w:rPr>
              <w:t>M</w:t>
            </w:r>
            <w:r w:rsidRPr="00151CE7">
              <w:rPr>
                <w:rFonts w:ascii="Rockwell Nova" w:hAnsi="Rockwell Nova"/>
                <w:b/>
                <w:sz w:val="36"/>
              </w:rPr>
              <w:t>y definition</w:t>
            </w:r>
          </w:p>
        </w:tc>
        <w:tc>
          <w:tcPr>
            <w:tcW w:w="7752" w:type="dxa"/>
          </w:tcPr>
          <w:p w:rsidR="00151CE7" w:rsidRPr="00151CE7" w:rsidRDefault="00151CE7" w:rsidP="00151CE7">
            <w:pPr>
              <w:jc w:val="right"/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151CE7">
            <w:pPr>
              <w:jc w:val="right"/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Facts and characteristics</w:t>
            </w:r>
          </w:p>
        </w:tc>
      </w:tr>
      <w:bookmarkEnd w:id="0"/>
      <w:tr w:rsidR="00554E5C" w:rsidTr="00151CE7">
        <w:trPr>
          <w:trHeight w:val="5190"/>
        </w:trPr>
        <w:tc>
          <w:tcPr>
            <w:tcW w:w="7752" w:type="dxa"/>
          </w:tcPr>
          <w:p w:rsidR="00151CE7" w:rsidRPr="00151CE7" w:rsidRDefault="00151CE7" w:rsidP="00554E5C">
            <w:pPr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554E5C">
            <w:pPr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Examples</w:t>
            </w:r>
          </w:p>
        </w:tc>
        <w:tc>
          <w:tcPr>
            <w:tcW w:w="7752" w:type="dxa"/>
          </w:tcPr>
          <w:p w:rsidR="00151CE7" w:rsidRPr="00151CE7" w:rsidRDefault="00151CE7" w:rsidP="00151CE7">
            <w:pPr>
              <w:jc w:val="right"/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151CE7">
            <w:pPr>
              <w:jc w:val="right"/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Non examples</w:t>
            </w:r>
          </w:p>
        </w:tc>
      </w:tr>
    </w:tbl>
    <w:p w:rsidR="006859AC" w:rsidRPr="00554E5C" w:rsidRDefault="006859AC" w:rsidP="00554E5C">
      <w:pPr>
        <w:rPr>
          <w:sz w:val="2"/>
        </w:rPr>
      </w:pPr>
    </w:p>
    <w:sectPr w:rsidR="006859AC" w:rsidRPr="00554E5C" w:rsidSect="00554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74"/>
    <w:rsid w:val="00151CE7"/>
    <w:rsid w:val="00554E5C"/>
    <w:rsid w:val="006859AC"/>
    <w:rsid w:val="006F5675"/>
    <w:rsid w:val="00735E74"/>
    <w:rsid w:val="00A22690"/>
    <w:rsid w:val="00B478A6"/>
    <w:rsid w:val="00D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D6763-2E13-49BE-9346-22D4D8C3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2016-07-22T20:30:00Z</dcterms:created>
  <dcterms:modified xsi:type="dcterms:W3CDTF">2016-07-22T20:30:00Z</dcterms:modified>
</cp:coreProperties>
</file>